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E92" w:rsidRDefault="00546E92">
      <w:pPr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8B7F2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  бюджетное учреждение </w:t>
      </w:r>
    </w:p>
    <w:p w:rsidR="00546E92" w:rsidRDefault="008B7F26">
      <w:pPr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дополнительного образования</w:t>
      </w:r>
    </w:p>
    <w:p w:rsidR="008E2CB7" w:rsidRDefault="008E2CB7" w:rsidP="008E2CB7">
      <w:pPr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>Городского округа Пушкинский Московской области</w:t>
      </w:r>
    </w:p>
    <w:p w:rsidR="00546E92" w:rsidRDefault="008E2CB7" w:rsidP="008E2CB7">
      <w:pPr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B7F26">
        <w:rPr>
          <w:sz w:val="32"/>
          <w:szCs w:val="32"/>
        </w:rPr>
        <w:t xml:space="preserve">«Пушкинская детская художественная школа»  </w:t>
      </w:r>
    </w:p>
    <w:p w:rsidR="00546E92" w:rsidRDefault="00546E92">
      <w:pPr>
        <w:spacing w:line="360" w:lineRule="auto"/>
        <w:jc w:val="center"/>
        <w:outlineLvl w:val="0"/>
        <w:rPr>
          <w:b/>
          <w:sz w:val="32"/>
          <w:szCs w:val="32"/>
        </w:rPr>
      </w:pPr>
    </w:p>
    <w:p w:rsidR="00546E92" w:rsidRDefault="00546E92">
      <w:pPr>
        <w:spacing w:line="360" w:lineRule="auto"/>
        <w:jc w:val="center"/>
        <w:outlineLvl w:val="0"/>
        <w:rPr>
          <w:b/>
          <w:sz w:val="32"/>
          <w:szCs w:val="32"/>
        </w:rPr>
      </w:pPr>
    </w:p>
    <w:p w:rsidR="00546E92" w:rsidRDefault="00546E92">
      <w:pPr>
        <w:spacing w:line="360" w:lineRule="auto"/>
        <w:jc w:val="center"/>
        <w:outlineLvl w:val="0"/>
        <w:rPr>
          <w:b/>
          <w:sz w:val="32"/>
          <w:szCs w:val="32"/>
        </w:rPr>
      </w:pPr>
    </w:p>
    <w:p w:rsidR="00546E92" w:rsidRDefault="00546E92">
      <w:pPr>
        <w:jc w:val="both"/>
        <w:rPr>
          <w:b/>
          <w:sz w:val="32"/>
          <w:szCs w:val="32"/>
        </w:rPr>
      </w:pPr>
    </w:p>
    <w:p w:rsidR="00546E92" w:rsidRDefault="00546E92">
      <w:pPr>
        <w:jc w:val="both"/>
        <w:rPr>
          <w:b/>
          <w:sz w:val="32"/>
          <w:szCs w:val="32"/>
        </w:rPr>
      </w:pPr>
    </w:p>
    <w:p w:rsidR="00546E92" w:rsidRDefault="00546E92">
      <w:pPr>
        <w:jc w:val="both"/>
        <w:rPr>
          <w:b/>
          <w:sz w:val="32"/>
          <w:szCs w:val="32"/>
        </w:rPr>
      </w:pPr>
    </w:p>
    <w:p w:rsidR="00546E92" w:rsidRDefault="008B7F26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Методическая разработка</w:t>
      </w:r>
    </w:p>
    <w:p w:rsidR="00546E92" w:rsidRDefault="008B7F26">
      <w:pPr>
        <w:jc w:val="center"/>
      </w:pPr>
      <w:r>
        <w:rPr>
          <w:b/>
          <w:sz w:val="52"/>
          <w:szCs w:val="52"/>
        </w:rPr>
        <w:t>«Развитие творческого воображения на уроках декоративно-прикладной композиции»</w:t>
      </w: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546E92">
      <w:pPr>
        <w:jc w:val="center"/>
        <w:rPr>
          <w:b/>
          <w:sz w:val="28"/>
          <w:szCs w:val="28"/>
        </w:rPr>
      </w:pPr>
    </w:p>
    <w:p w:rsidR="00546E92" w:rsidRDefault="008B7F26">
      <w:pPr>
        <w:spacing w:line="360" w:lineRule="auto"/>
        <w:outlineLvl w:val="0"/>
      </w:pPr>
      <w:r>
        <w:rPr>
          <w:sz w:val="32"/>
          <w:szCs w:val="32"/>
        </w:rPr>
        <w:t xml:space="preserve">Выполнила преподаватель:    </w:t>
      </w:r>
      <w:r>
        <w:rPr>
          <w:sz w:val="32"/>
          <w:szCs w:val="32"/>
          <w:u w:val="single"/>
        </w:rPr>
        <w:t>Спиренкова Марина Владимировна</w:t>
      </w:r>
    </w:p>
    <w:p w:rsidR="00546E92" w:rsidRDefault="008B7F26">
      <w:pPr>
        <w:spacing w:line="360" w:lineRule="auto"/>
        <w:outlineLvl w:val="0"/>
      </w:pPr>
      <w:r>
        <w:rPr>
          <w:sz w:val="32"/>
          <w:szCs w:val="32"/>
        </w:rPr>
        <w:t xml:space="preserve">Предмет:    </w:t>
      </w:r>
      <w:r>
        <w:rPr>
          <w:sz w:val="32"/>
          <w:szCs w:val="32"/>
          <w:u w:val="single"/>
        </w:rPr>
        <w:t>Декоративно-прикладная композиция</w:t>
      </w:r>
    </w:p>
    <w:p w:rsidR="00546E92" w:rsidRDefault="008B7F26">
      <w:pPr>
        <w:spacing w:line="360" w:lineRule="auto"/>
        <w:outlineLvl w:val="0"/>
      </w:pPr>
      <w:r>
        <w:rPr>
          <w:color w:val="000000"/>
          <w:sz w:val="32"/>
          <w:szCs w:val="32"/>
        </w:rPr>
        <w:t xml:space="preserve">Возраст детей:  </w:t>
      </w:r>
      <w:r>
        <w:rPr>
          <w:color w:val="000000"/>
          <w:sz w:val="32"/>
          <w:szCs w:val="32"/>
          <w:u w:val="single"/>
        </w:rPr>
        <w:t xml:space="preserve">11-17 </w:t>
      </w:r>
      <w:r>
        <w:rPr>
          <w:sz w:val="32"/>
          <w:szCs w:val="32"/>
          <w:u w:val="single"/>
        </w:rPr>
        <w:t>лет</w:t>
      </w:r>
    </w:p>
    <w:p w:rsidR="00546E92" w:rsidRDefault="00546E92">
      <w:pPr>
        <w:spacing w:line="360" w:lineRule="auto"/>
        <w:jc w:val="right"/>
        <w:rPr>
          <w:sz w:val="28"/>
          <w:szCs w:val="28"/>
        </w:rPr>
      </w:pPr>
    </w:p>
    <w:p w:rsidR="00546E92" w:rsidRDefault="00546E92">
      <w:pPr>
        <w:jc w:val="right"/>
        <w:rPr>
          <w:sz w:val="28"/>
          <w:szCs w:val="28"/>
        </w:rPr>
      </w:pPr>
    </w:p>
    <w:p w:rsidR="00546E92" w:rsidRDefault="00546E92">
      <w:pPr>
        <w:jc w:val="right"/>
        <w:rPr>
          <w:sz w:val="28"/>
          <w:szCs w:val="28"/>
        </w:rPr>
      </w:pPr>
    </w:p>
    <w:p w:rsidR="00546E92" w:rsidRDefault="00546E92">
      <w:pPr>
        <w:jc w:val="right"/>
        <w:rPr>
          <w:sz w:val="28"/>
          <w:szCs w:val="28"/>
        </w:rPr>
      </w:pPr>
    </w:p>
    <w:p w:rsidR="00546E92" w:rsidRDefault="008B7F26">
      <w:pPr>
        <w:jc w:val="center"/>
        <w:rPr>
          <w:sz w:val="28"/>
          <w:szCs w:val="28"/>
        </w:rPr>
      </w:pPr>
      <w:r>
        <w:rPr>
          <w:sz w:val="28"/>
          <w:szCs w:val="28"/>
        </w:rPr>
        <w:t>г. Пушкино</w:t>
      </w:r>
    </w:p>
    <w:p w:rsidR="00546E92" w:rsidRDefault="008B7F26">
      <w:pPr>
        <w:jc w:val="center"/>
      </w:pPr>
      <w:r>
        <w:rPr>
          <w:sz w:val="28"/>
          <w:szCs w:val="28"/>
        </w:rPr>
        <w:t>2022г.</w:t>
      </w:r>
    </w:p>
    <w:p w:rsidR="00546E92" w:rsidRDefault="00546E92">
      <w:pPr>
        <w:jc w:val="center"/>
        <w:rPr>
          <w:sz w:val="28"/>
          <w:szCs w:val="28"/>
        </w:rPr>
      </w:pPr>
    </w:p>
    <w:p w:rsidR="00546E92" w:rsidRDefault="008B7F26">
      <w:pPr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«Развитие творческого воображения на уроках декоративно-прикладной композиции»</w:t>
      </w:r>
    </w:p>
    <w:p w:rsidR="00546E92" w:rsidRDefault="00546E92">
      <w:pPr>
        <w:pStyle w:val="Default"/>
        <w:rPr>
          <w:sz w:val="28"/>
          <w:szCs w:val="28"/>
        </w:rPr>
      </w:pPr>
    </w:p>
    <w:p w:rsidR="00546E92" w:rsidRDefault="008B7F26">
      <w:pPr>
        <w:pStyle w:val="Defaul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Введение </w:t>
      </w:r>
    </w:p>
    <w:p w:rsidR="00546E92" w:rsidRDefault="008B7F26">
      <w:pPr>
        <w:pStyle w:val="Default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Школа искусств формирует творчески активную личность, обладающую способностью нестандартно решать художественные задачи. Творческое воображение учащихся представляет огромный потенциал для реализации резервов комплексного подхода в обучении и воспитании. Большие возможности для развития творческого воображения представляет изобразительная деятельность. Воображение и фантазия-это важнейшая сторона при обучении изобразительному искусству. Они являются высшей и необходимой способностью человека. Вместе с этим именно эта способность нуждается в особой заботе в плане развития. </w:t>
      </w:r>
    </w:p>
    <w:p w:rsidR="00546E92" w:rsidRDefault="008B7F26">
      <w:pPr>
        <w:pStyle w:val="Default"/>
        <w:outlineLvl w:val="0"/>
        <w:rPr>
          <w:sz w:val="32"/>
          <w:szCs w:val="32"/>
        </w:rPr>
      </w:pPr>
      <w:r>
        <w:rPr>
          <w:sz w:val="32"/>
          <w:szCs w:val="32"/>
        </w:rPr>
        <w:t>Творческое воображение зависит от многих факторов: возраста, умственного развития и особенностей развития ребенка. Психологи считают, что для развития воображения необходимо наличие проеделеннх условий: эмоциональное общение с взрослыми, предметно--манипулятивная деятельность, необходимость разных видов деятельности. Развитее творческого воображения на уроках декоративно-прикладной композиции возможно посредством специальных упражнений и заданий, в результате которых учащийся создает новые образы и формы.</w:t>
      </w:r>
    </w:p>
    <w:p w:rsidR="00546E92" w:rsidRDefault="008B7F26">
      <w:pPr>
        <w:pStyle w:val="Default"/>
        <w:outlineLvl w:val="0"/>
        <w:rPr>
          <w:sz w:val="32"/>
          <w:szCs w:val="32"/>
        </w:rPr>
      </w:pPr>
      <w:r>
        <w:rPr>
          <w:sz w:val="32"/>
          <w:szCs w:val="32"/>
        </w:rPr>
        <w:t>Бесконечное разнообразие природных форм всегда служит источником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вдохновения и творческих идей для человека. Изображения  созданные на основе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растительных форм, являются самыми распространенными в мировом прикладном искусстве. И декоративно-прикладная композиция находит в строении растений множество плодотворных идей.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Изображение растений в учебной практике учащегося базируется на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объективном изучении природы.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Процесс творческого преобразования природной формы располагает определенной системой условных знаков в виде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форм, линий, пятен, цветов и т.д. В определенных комбинациях знаки создают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в человеческом воображении образное представление о предмете, которое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выражается в творческой графической работе.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lastRenderedPageBreak/>
        <w:t>Учащиеся школы искусств на уроках  декоративно-прикладной</w:t>
      </w:r>
      <w:r>
        <w:rPr>
          <w:sz w:val="32"/>
          <w:szCs w:val="32"/>
        </w:rPr>
        <w:tab/>
        <w:t>композиции овладевают знанием принципов художественной обработки натуры;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учатся владению методикой работы над стилизацией растительных форм. владению приёмами гармонизации рисунка и изделия.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Развитие творческого потенциала у учащегося зависит от навыков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стилизации бионических форм, осознанного подхода к композиционному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решению работы, умения передавать образы, стилистически сходные с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источником вдохновения, а так же у  создание  декоративные образов без опоры на реальный объект.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 xml:space="preserve">Методические указания предназначены для </w:t>
      </w:r>
      <w:r>
        <w:rPr>
          <w:sz w:val="32"/>
          <w:szCs w:val="32"/>
          <w:lang w:eastAsia="ru-RU"/>
        </w:rPr>
        <w:t>учащихся школ искусств 11-17лет</w:t>
      </w:r>
    </w:p>
    <w:p w:rsidR="00546E92" w:rsidRDefault="00546E92">
      <w:pPr>
        <w:rPr>
          <w:sz w:val="32"/>
          <w:szCs w:val="32"/>
        </w:rPr>
      </w:pPr>
    </w:p>
    <w:p w:rsidR="00546E92" w:rsidRDefault="008B7F26">
      <w:pPr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Последовательность выполнения заданий и упражнений.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Задание 1</w:t>
      </w:r>
      <w:r>
        <w:rPr>
          <w:sz w:val="32"/>
          <w:szCs w:val="32"/>
          <w:lang w:eastAsia="ru-RU"/>
        </w:rPr>
        <w:t xml:space="preserve"> Рисование линий. Создание образцов линий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Задание 2</w:t>
      </w:r>
      <w:r>
        <w:rPr>
          <w:sz w:val="32"/>
          <w:szCs w:val="32"/>
          <w:lang w:eastAsia="ru-RU"/>
        </w:rPr>
        <w:t xml:space="preserve"> Рисование композиций из линий. Создание образцов композиций линий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Задание 3</w:t>
      </w:r>
      <w:r>
        <w:rPr>
          <w:sz w:val="32"/>
          <w:szCs w:val="32"/>
          <w:lang w:eastAsia="ru-RU"/>
        </w:rPr>
        <w:t xml:space="preserve"> Рисование точек. Создание точек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lastRenderedPageBreak/>
        <w:t>Задание 4</w:t>
      </w:r>
      <w:r>
        <w:rPr>
          <w:sz w:val="32"/>
          <w:szCs w:val="32"/>
          <w:lang w:eastAsia="ru-RU"/>
        </w:rPr>
        <w:t xml:space="preserve"> Рисование композиций из линий; из линий и точек . Создание образцов композиций 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Задание 5</w:t>
      </w:r>
      <w:r>
        <w:rPr>
          <w:sz w:val="32"/>
          <w:szCs w:val="32"/>
          <w:lang w:eastAsia="ru-RU"/>
        </w:rPr>
        <w:t xml:space="preserve"> Рисование фактур из линий и из линий и точек . Создание образцов композиций 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Задание 6 С</w:t>
      </w:r>
      <w:r>
        <w:rPr>
          <w:sz w:val="32"/>
          <w:szCs w:val="32"/>
          <w:lang w:eastAsia="ru-RU"/>
        </w:rPr>
        <w:t>оздание композиций из линий и точек и фактур в квадрате, прямоугольнике (с использованием ограниченного количества цветов). Создание образцов композиций 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Задание 7</w:t>
      </w:r>
      <w:r>
        <w:rPr>
          <w:sz w:val="32"/>
          <w:szCs w:val="32"/>
          <w:lang w:eastAsia="ru-RU"/>
        </w:rPr>
        <w:t xml:space="preserve"> Рисование композиций из линий, точек и фактур с использованием цвета . Создание образцов композиций 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 xml:space="preserve">Задание 8 </w:t>
      </w:r>
      <w:r>
        <w:rPr>
          <w:sz w:val="32"/>
          <w:szCs w:val="32"/>
          <w:lang w:eastAsia="ru-RU"/>
        </w:rPr>
        <w:t>Рисование объекта (цветок) из линий и точек . Создание фантазийного объекта в одном цвете, 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lastRenderedPageBreak/>
        <w:t>Задание 9</w:t>
      </w:r>
      <w:r>
        <w:rPr>
          <w:sz w:val="32"/>
          <w:szCs w:val="32"/>
          <w:lang w:eastAsia="ru-RU"/>
        </w:rPr>
        <w:t xml:space="preserve"> Рисование объекта (цветок) из линий и точек . Создание фантазийного объекта с использованием различных цветов и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Задание 10</w:t>
      </w:r>
      <w:r>
        <w:rPr>
          <w:sz w:val="32"/>
          <w:szCs w:val="32"/>
          <w:lang w:eastAsia="ru-RU"/>
        </w:rPr>
        <w:t xml:space="preserve"> Стилизация растения методом орнаментализации , на основе природных форм. Стилизация  с использованием различных цветов и при помощи различных графических материалов: карандаш, перо, гелевая ручка, кисть, соус ит.д.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− вводная лекция; 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выполнение элементов графической части задания;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− компоновка на листе;</w:t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881634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8B7F26">
      <w:pPr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4865" cy="833755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eastAsia="ru-RU"/>
        </w:rPr>
        <w:t>Задание 1,2</w:t>
      </w: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546E92">
      <w:pPr>
        <w:rPr>
          <w:sz w:val="32"/>
          <w:szCs w:val="32"/>
          <w:lang w:eastAsia="ru-RU"/>
        </w:rPr>
      </w:pPr>
    </w:p>
    <w:p w:rsidR="00546E92" w:rsidRDefault="008B7F26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89755" cy="4459605"/>
            <wp:effectExtent l="0" t="0" r="0" b="0"/>
            <wp:wrapTopAndBottom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8B7F26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3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8B7F2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3767455</wp:posOffset>
            </wp:positionH>
            <wp:positionV relativeFrom="paragraph">
              <wp:posOffset>109855</wp:posOffset>
            </wp:positionV>
            <wp:extent cx="2095500" cy="2783840"/>
            <wp:effectExtent l="0" t="0" r="0" b="0"/>
            <wp:wrapTopAndBottom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15240</wp:posOffset>
            </wp:positionV>
            <wp:extent cx="2147570" cy="2806700"/>
            <wp:effectExtent l="0" t="0" r="0" b="0"/>
            <wp:wrapTopAndBottom/>
            <wp:docPr id="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8B7F26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4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3B286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3881755</wp:posOffset>
            </wp:positionH>
            <wp:positionV relativeFrom="paragraph">
              <wp:posOffset>153670</wp:posOffset>
            </wp:positionV>
            <wp:extent cx="2558415" cy="2434590"/>
            <wp:effectExtent l="1905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8CA">
        <w:rPr>
          <w:noProof/>
          <w:sz w:val="32"/>
          <w:szCs w:val="32"/>
          <w:lang w:eastAsia="ru-RU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338455</wp:posOffset>
            </wp:positionH>
            <wp:positionV relativeFrom="paragraph">
              <wp:posOffset>109855</wp:posOffset>
            </wp:positionV>
            <wp:extent cx="2635885" cy="2478405"/>
            <wp:effectExtent l="1905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4878CA" w:rsidRDefault="004878CA" w:rsidP="004878CA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5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4878C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359410</wp:posOffset>
            </wp:positionH>
            <wp:positionV relativeFrom="paragraph">
              <wp:posOffset>-136525</wp:posOffset>
            </wp:positionV>
            <wp:extent cx="2621915" cy="3503295"/>
            <wp:effectExtent l="19050" t="0" r="6985" b="0"/>
            <wp:wrapTopAndBottom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4878CA" w:rsidRDefault="004878CA" w:rsidP="004878CA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 6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4878C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3077210</wp:posOffset>
            </wp:positionH>
            <wp:positionV relativeFrom="paragraph">
              <wp:posOffset>-334645</wp:posOffset>
            </wp:positionV>
            <wp:extent cx="3021330" cy="4395470"/>
            <wp:effectExtent l="19050" t="0" r="7620" b="0"/>
            <wp:wrapTopAndBottom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4878CA" w:rsidRDefault="004878CA" w:rsidP="004878CA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7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4878C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3484880</wp:posOffset>
            </wp:positionH>
            <wp:positionV relativeFrom="paragraph">
              <wp:posOffset>106045</wp:posOffset>
            </wp:positionV>
            <wp:extent cx="2695575" cy="4109085"/>
            <wp:effectExtent l="19050" t="0" r="9525" b="0"/>
            <wp:wrapTopAndBottom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4878CA" w:rsidRDefault="004878CA" w:rsidP="004878CA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8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4878C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3484880</wp:posOffset>
            </wp:positionH>
            <wp:positionV relativeFrom="paragraph">
              <wp:posOffset>106045</wp:posOffset>
            </wp:positionV>
            <wp:extent cx="2536825" cy="3668395"/>
            <wp:effectExtent l="19050" t="0" r="0" b="0"/>
            <wp:wrapTopAndBottom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106045</wp:posOffset>
            </wp:positionV>
            <wp:extent cx="2668905" cy="3524885"/>
            <wp:effectExtent l="19050" t="0" r="0" b="0"/>
            <wp:wrapTopAndBottom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4878C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3484880</wp:posOffset>
            </wp:positionH>
            <wp:positionV relativeFrom="paragraph">
              <wp:posOffset>273050</wp:posOffset>
            </wp:positionV>
            <wp:extent cx="2536825" cy="3382010"/>
            <wp:effectExtent l="19050" t="0" r="0" b="0"/>
            <wp:wrapSquare wrapText="largest"/>
            <wp:docPr id="1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4878CA" w:rsidRDefault="004878CA" w:rsidP="004878CA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9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3B286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323215</wp:posOffset>
            </wp:positionH>
            <wp:positionV relativeFrom="paragraph">
              <wp:posOffset>-158750</wp:posOffset>
            </wp:positionV>
            <wp:extent cx="2720975" cy="3833495"/>
            <wp:effectExtent l="19050" t="0" r="3175" b="0"/>
            <wp:wrapSquare wrapText="largest"/>
            <wp:docPr id="21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3306445</wp:posOffset>
            </wp:positionH>
            <wp:positionV relativeFrom="paragraph">
              <wp:posOffset>-158750</wp:posOffset>
            </wp:positionV>
            <wp:extent cx="2872105" cy="4142105"/>
            <wp:effectExtent l="19050" t="0" r="4445" b="0"/>
            <wp:wrapSquare wrapText="largest"/>
            <wp:docPr id="2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3B2866" w:rsidRDefault="003B2866" w:rsidP="003B2866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10</w:t>
      </w: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>
      <w:pPr>
        <w:jc w:val="center"/>
        <w:rPr>
          <w:sz w:val="32"/>
          <w:szCs w:val="32"/>
        </w:rPr>
      </w:pPr>
    </w:p>
    <w:p w:rsidR="00546E92" w:rsidRDefault="00546E92" w:rsidP="004878CA">
      <w:pPr>
        <w:rPr>
          <w:sz w:val="32"/>
          <w:szCs w:val="32"/>
        </w:rPr>
      </w:pPr>
    </w:p>
    <w:p w:rsidR="00546E92" w:rsidRDefault="00546E92">
      <w:pPr>
        <w:pStyle w:val="Default"/>
        <w:rPr>
          <w:rFonts w:eastAsia="Times-Italic"/>
          <w:iCs/>
          <w:sz w:val="28"/>
          <w:szCs w:val="28"/>
        </w:rPr>
      </w:pPr>
    </w:p>
    <w:p w:rsidR="00546E92" w:rsidRDefault="00546E92">
      <w:pPr>
        <w:rPr>
          <w:rFonts w:eastAsia="Times-Italic"/>
          <w:iCs/>
          <w:sz w:val="28"/>
          <w:szCs w:val="28"/>
        </w:rPr>
      </w:pPr>
    </w:p>
    <w:p w:rsidR="00546E92" w:rsidRDefault="008B7F26">
      <w:pPr>
        <w:jc w:val="center"/>
        <w:rPr>
          <w:sz w:val="32"/>
          <w:szCs w:val="32"/>
        </w:rPr>
      </w:pPr>
      <w:r>
        <w:rPr>
          <w:sz w:val="32"/>
          <w:szCs w:val="32"/>
        </w:rPr>
        <w:t>Список использованных источников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1.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Большой российский энциклопедический словарь. – М.: Большая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Российская энциклопедия, 2003. – 1888 с.: ил.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2.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Новый словарь иностранных слов. - Мн: Современный литератор, 2005. –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1088 с.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3.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Буткевич Л.М. История орнамента: учеб. пособие для студ. высш. пед.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учеб. заведений / Л.М. Буткевич. – М.: Гуманит. изд. центр ВЛАДОС, 2003.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– 272 с.: ил.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4.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lastRenderedPageBreak/>
        <w:t>Чернышев О. В.Формальная композиция: творческий практикум. – Мн.: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Харвест, 1999. – 312 с.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5.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Васютинский Н.А. Золотая пропорция / Н.А. Васютинский. – М.: Молодая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гвардия, 1990. – 238 с.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6.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Моделирование и художественное оформление одежды: учеб. для средн.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спец. учеб. заведений / В.В. Ермилова, Д.Ю. Ермилова. - М.: Академия,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2000. – 184 с.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7.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Иттен Иоханнес. Искусство формы / Иоханнес Иттен; пер. с нем. и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предисловие Л. Монаховой. – М.: Изд. Д. Аронов, 2001. – 136 с.: ил.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8.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Чернышев О.В. Формальная композиция: творческий практикум / О.В.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Чернышев. – Мн.: Харвест, 1999. – 312 с.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9.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Бесчастнов Н.П. Изображение растительных мотивов: учеб. пособие для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студ. высш. учеб. заведений. / Н.П. Бесчастнов. – М.: Гуманит. изд. центр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ВЛАДОС, 2004. – 176с.: ил.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10.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Моделирование и художественное оформление женской и детской одежды: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учеб. для средн. спец. учеб. заведений / Т.В. Козлова, Л.Б. Рытвинская, З.Н.</w:t>
      </w:r>
    </w:p>
    <w:p w:rsidR="00546E92" w:rsidRDefault="00546E92"/>
    <w:p w:rsidR="00546E92" w:rsidRDefault="008B7F26">
      <w:r>
        <w:rPr>
          <w:sz w:val="32"/>
          <w:szCs w:val="32"/>
        </w:rPr>
        <w:t>11.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Мазурина Т.А. Изобразительный товарный знак на основе природной</w:t>
      </w:r>
    </w:p>
    <w:p w:rsidR="00546E92" w:rsidRDefault="008B7F26">
      <w:pPr>
        <w:rPr>
          <w:sz w:val="32"/>
          <w:szCs w:val="32"/>
        </w:rPr>
      </w:pPr>
      <w:r>
        <w:rPr>
          <w:sz w:val="32"/>
          <w:szCs w:val="32"/>
        </w:rPr>
        <w:t>формы: методические указания к курсовому проекту №5 / Т.А.Мазурина. –</w:t>
      </w:r>
    </w:p>
    <w:p w:rsidR="00546E92" w:rsidRDefault="008B7F26">
      <w:pPr>
        <w:rPr>
          <w:rFonts w:eastAsia="Times-Italic"/>
          <w:iCs/>
          <w:sz w:val="32"/>
          <w:szCs w:val="32"/>
        </w:rPr>
      </w:pPr>
      <w:r>
        <w:rPr>
          <w:rFonts w:eastAsia="Times-Italic"/>
          <w:iCs/>
          <w:sz w:val="32"/>
          <w:szCs w:val="32"/>
        </w:rPr>
        <w:t>Оренбург: ИПК ГОУ</w:t>
      </w:r>
    </w:p>
    <w:sectPr w:rsidR="00546E92" w:rsidSect="00546E92">
      <w:footerReference w:type="default" r:id="rId21"/>
      <w:pgSz w:w="11906" w:h="16838"/>
      <w:pgMar w:top="1134" w:right="850" w:bottom="1134" w:left="1134" w:header="0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838" w:rsidRDefault="003D2838" w:rsidP="00546E92">
      <w:r>
        <w:separator/>
      </w:r>
    </w:p>
  </w:endnote>
  <w:endnote w:type="continuationSeparator" w:id="1">
    <w:p w:rsidR="003D2838" w:rsidRDefault="003D2838" w:rsidP="00546E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E92" w:rsidRDefault="00546E92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838" w:rsidRDefault="003D2838" w:rsidP="00546E92">
      <w:r>
        <w:separator/>
      </w:r>
    </w:p>
  </w:footnote>
  <w:footnote w:type="continuationSeparator" w:id="1">
    <w:p w:rsidR="003D2838" w:rsidRDefault="003D2838" w:rsidP="00546E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6E92"/>
    <w:rsid w:val="00276DA0"/>
    <w:rsid w:val="003B2866"/>
    <w:rsid w:val="003D2838"/>
    <w:rsid w:val="004878CA"/>
    <w:rsid w:val="00546E92"/>
    <w:rsid w:val="008B7F26"/>
    <w:rsid w:val="008E2CB7"/>
    <w:rsid w:val="00917736"/>
    <w:rsid w:val="00AD0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E92"/>
    <w:rPr>
      <w:rFonts w:ascii="Times New Roman" w:eastAsia="Times-Roman" w:hAnsi="Times New Roman" w:cs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"/>
    <w:next w:val="a"/>
    <w:link w:val="2"/>
    <w:qFormat/>
    <w:rsid w:val="00546E92"/>
    <w:pPr>
      <w:keepNext/>
      <w:keepLines/>
      <w:spacing w:before="200"/>
      <w:outlineLvl w:val="1"/>
    </w:pPr>
    <w:rPr>
      <w:rFonts w:ascii="Cambria" w:eastAsia="Calibri" w:hAnsi="Cambria" w:cs="Tahoma"/>
      <w:b/>
      <w:bCs/>
      <w:color w:val="4F81BD"/>
      <w:sz w:val="26"/>
      <w:szCs w:val="26"/>
    </w:rPr>
  </w:style>
  <w:style w:type="paragraph" w:customStyle="1" w:styleId="Heading3">
    <w:name w:val="Heading 3"/>
    <w:basedOn w:val="a"/>
    <w:link w:val="3"/>
    <w:qFormat/>
    <w:rsid w:val="00546E92"/>
    <w:pPr>
      <w:spacing w:before="280" w:after="280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customStyle="1" w:styleId="3">
    <w:name w:val="Заголовок 3 Знак"/>
    <w:basedOn w:val="a0"/>
    <w:link w:val="Heading3"/>
    <w:qFormat/>
    <w:rsid w:val="00546E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qFormat/>
    <w:rsid w:val="00546E92"/>
    <w:rPr>
      <w:b/>
      <w:bCs/>
    </w:rPr>
  </w:style>
  <w:style w:type="character" w:customStyle="1" w:styleId="a4">
    <w:name w:val="Текст выноски Знак"/>
    <w:basedOn w:val="a0"/>
    <w:link w:val="a5"/>
    <w:qFormat/>
    <w:rsid w:val="00546E92"/>
    <w:rPr>
      <w:rFonts w:ascii="Tahoma" w:eastAsia="Times-Roman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7"/>
    <w:qFormat/>
    <w:rsid w:val="00546E92"/>
    <w:rPr>
      <w:rFonts w:ascii="Tahoma" w:eastAsia="Times-Roman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Header"/>
    <w:qFormat/>
    <w:rsid w:val="00546E92"/>
    <w:rPr>
      <w:rFonts w:ascii="Times New Roman" w:eastAsia="Times-Roman" w:hAnsi="Times New Roman" w:cs="Times New Roman"/>
      <w:sz w:val="19"/>
      <w:szCs w:val="19"/>
    </w:rPr>
  </w:style>
  <w:style w:type="character" w:customStyle="1" w:styleId="a9">
    <w:name w:val="Нижний колонтитул Знак"/>
    <w:basedOn w:val="a0"/>
    <w:link w:val="Footer"/>
    <w:qFormat/>
    <w:rsid w:val="00546E92"/>
    <w:rPr>
      <w:rFonts w:ascii="Times New Roman" w:eastAsia="Times-Roman" w:hAnsi="Times New Roman" w:cs="Times New Roman"/>
      <w:sz w:val="19"/>
      <w:szCs w:val="19"/>
    </w:rPr>
  </w:style>
  <w:style w:type="character" w:customStyle="1" w:styleId="2">
    <w:name w:val="Заголовок 2 Знак"/>
    <w:basedOn w:val="a0"/>
    <w:link w:val="Heading2"/>
    <w:qFormat/>
    <w:rsid w:val="00546E92"/>
    <w:rPr>
      <w:rFonts w:ascii="Cambria" w:eastAsia="Calibri" w:hAnsi="Cambria" w:cs="Tahoma"/>
      <w:b/>
      <w:bCs/>
      <w:color w:val="4F81BD"/>
      <w:sz w:val="26"/>
      <w:szCs w:val="26"/>
    </w:rPr>
  </w:style>
  <w:style w:type="paragraph" w:customStyle="1" w:styleId="aa">
    <w:name w:val="Заголовок"/>
    <w:basedOn w:val="a"/>
    <w:next w:val="ab"/>
    <w:qFormat/>
    <w:rsid w:val="00546E9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rsid w:val="00546E92"/>
    <w:pPr>
      <w:spacing w:after="140" w:line="276" w:lineRule="auto"/>
    </w:pPr>
  </w:style>
  <w:style w:type="paragraph" w:styleId="ac">
    <w:name w:val="List"/>
    <w:basedOn w:val="ab"/>
    <w:rsid w:val="00546E92"/>
    <w:rPr>
      <w:rFonts w:cs="Lucida Sans"/>
    </w:rPr>
  </w:style>
  <w:style w:type="paragraph" w:customStyle="1" w:styleId="Caption">
    <w:name w:val="Caption"/>
    <w:basedOn w:val="a"/>
    <w:qFormat/>
    <w:rsid w:val="00546E9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rsid w:val="00546E92"/>
    <w:pPr>
      <w:suppressLineNumbers/>
    </w:pPr>
    <w:rPr>
      <w:rFonts w:cs="Lucida Sans"/>
    </w:rPr>
  </w:style>
  <w:style w:type="paragraph" w:styleId="ae">
    <w:name w:val="Normal (Web)"/>
    <w:basedOn w:val="a"/>
    <w:qFormat/>
    <w:rsid w:val="00546E92"/>
    <w:pPr>
      <w:spacing w:before="280" w:after="280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qFormat/>
    <w:rsid w:val="00546E92"/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4"/>
    <w:qFormat/>
    <w:rsid w:val="00546E92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6"/>
    <w:qFormat/>
    <w:rsid w:val="00546E92"/>
    <w:rPr>
      <w:rFonts w:ascii="Tahoma" w:hAnsi="Tahoma" w:cs="Tahoma"/>
      <w:sz w:val="16"/>
      <w:szCs w:val="16"/>
    </w:rPr>
  </w:style>
  <w:style w:type="paragraph" w:customStyle="1" w:styleId="af">
    <w:name w:val="Колонтитул"/>
    <w:basedOn w:val="a"/>
    <w:qFormat/>
    <w:rsid w:val="00546E92"/>
  </w:style>
  <w:style w:type="paragraph" w:customStyle="1" w:styleId="Header">
    <w:name w:val="Header"/>
    <w:basedOn w:val="a"/>
    <w:link w:val="a8"/>
    <w:rsid w:val="00546E92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link w:val="a9"/>
    <w:rsid w:val="00546E92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16</Pages>
  <Words>1131</Words>
  <Characters>6450</Characters>
  <Application>Microsoft Office Word</Application>
  <DocSecurity>0</DocSecurity>
  <Lines>53</Lines>
  <Paragraphs>15</Paragraphs>
  <ScaleCrop>false</ScaleCrop>
  <Company>MultiDVD Team</Company>
  <LinksUpToDate>false</LinksUpToDate>
  <CharactersWithSpaces>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8</cp:revision>
  <cp:lastPrinted>2015-04-17T13:54:00Z</cp:lastPrinted>
  <dcterms:created xsi:type="dcterms:W3CDTF">2022-10-25T12:18:00Z</dcterms:created>
  <dcterms:modified xsi:type="dcterms:W3CDTF">2022-10-31T14:02:00Z</dcterms:modified>
  <dc:language>ru-RU</dc:language>
</cp:coreProperties>
</file>